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Bold" w:hAnsi="OpenSans-Bold"/>
          <w:b/>
          <w:bCs/>
          <w:color w:val="8DA0AF"/>
          <w:sz w:val="21"/>
          <w:szCs w:val="21"/>
        </w:rPr>
        <w:t>Тест № 3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Bold" w:hAnsi="OpenSans-Bold"/>
          <w:b/>
          <w:bCs/>
          <w:color w:val="8DA0AF"/>
          <w:sz w:val="21"/>
          <w:szCs w:val="21"/>
        </w:rPr>
        <w:t>"Земельные правоотношения и земельно-правовые нормы".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Bold" w:hAnsi="OpenSans-Bold"/>
          <w:b/>
          <w:bCs/>
          <w:color w:val="8DA0AF"/>
          <w:sz w:val="21"/>
          <w:szCs w:val="21"/>
        </w:rPr>
        <w:t>1. Какие элементы составляют структуру земельных правоотношений: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Б) субъекты права, объекты права, содержание земельных правоотношений, нормы права;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В) только субъекты и объекты права.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А) только обычаи делового оборота, которыми необходимо руководствоваться при решении земельно-правовых вопросов;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Б) права и обязанности участников земельно-правовых отношений;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В) верного варианта ответа нет.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Bold" w:hAnsi="OpenSans-Bold"/>
          <w:b/>
          <w:bCs/>
          <w:color w:val="8DA0AF"/>
          <w:sz w:val="21"/>
          <w:szCs w:val="21"/>
        </w:rPr>
        <w:t>3. Диспозиция нормы земельного права: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А) выступает в качестве описания условий действия нормы;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Б) указывает, каким должно быть поведение физических и юридических лиц;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В) фиксирует юридические последствия совершения правонарушения.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Bold" w:hAnsi="OpenSans-Bold"/>
          <w:b/>
          <w:bCs/>
          <w:color w:val="8DA0AF"/>
          <w:sz w:val="21"/>
          <w:szCs w:val="21"/>
        </w:rPr>
        <w:t>4. К числу правоотношений, имеющих вещный характер относятся: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А) пожизненное наследуемое владение;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Б) аренда;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В) постоянное бессрочное пользование;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Г) сервитут;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Е) купля-продажа.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Bold" w:hAnsi="OpenSans-Bold"/>
          <w:b/>
          <w:bCs/>
          <w:color w:val="8DA0AF"/>
          <w:sz w:val="21"/>
          <w:szCs w:val="21"/>
        </w:rPr>
        <w:t>5. В число обязательственных земельно-правовых отношений можно включить: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А) доверительное управление имуществом;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В) сервитут;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Г) постоянное бессрочное пользование.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Bold" w:hAnsi="OpenSans-Bold"/>
          <w:b/>
          <w:bCs/>
          <w:color w:val="8DA0AF"/>
          <w:sz w:val="21"/>
          <w:szCs w:val="21"/>
        </w:rPr>
        <w:t>6. Субъектами земельно-правовых отношений являются: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А) Только РФ, субъекты РФ;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Б) Исключительно юридические лица и физические лица;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В) РФ, субъекты РФ, исполнительные органы государственной власти, органы местного самоуправления, юридические лица, физические лица.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Bold" w:hAnsi="OpenSans-Bold"/>
          <w:b/>
          <w:bCs/>
          <w:color w:val="8DA0AF"/>
          <w:sz w:val="21"/>
          <w:szCs w:val="21"/>
        </w:rPr>
        <w:t>7. Основаниями возникновения земельных правоотношений являются: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lastRenderedPageBreak/>
        <w:t>А) договоры;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Б) административные акты органов исполнительной власти субъектов РФ и органов местного самоуправления;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В) судебные решения;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Bold" w:hAnsi="OpenSans-Bold"/>
          <w:b/>
          <w:bCs/>
          <w:color w:val="8DA0AF"/>
          <w:sz w:val="21"/>
          <w:szCs w:val="21"/>
        </w:rPr>
        <w:t>8. Прекращение земельных правоотношений происходит в случае: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А) заключения договора о продаже земельного участка;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Б) решения компетентного государственного органа об изъятии земли для государственных или общественных нужд;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В) добровольного отказа от земельного участка;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Bold" w:hAnsi="OpenSans-Bold"/>
          <w:b/>
          <w:bCs/>
          <w:color w:val="8DA0AF"/>
          <w:sz w:val="21"/>
          <w:szCs w:val="21"/>
        </w:rPr>
        <w:t>9. Какой юридический факт служит основанием отвода земли в натуре (на местности):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А) заявление (ходатайство) заинтересованного лица;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Б) решение компетентного органа о наделении заявителя конкретным земельным участком;</w:t>
      </w:r>
    </w:p>
    <w:p w:rsidR="00B9684F" w:rsidRDefault="00B9684F" w:rsidP="00B9684F">
      <w:pPr>
        <w:pStyle w:val="a3"/>
        <w:jc w:val="both"/>
        <w:rPr>
          <w:rFonts w:ascii="OpenSans-Regular" w:hAnsi="OpenSans-Regular"/>
          <w:color w:val="000000"/>
          <w:sz w:val="21"/>
          <w:szCs w:val="21"/>
        </w:rPr>
      </w:pPr>
      <w:r>
        <w:rPr>
          <w:rFonts w:ascii="OpenSans-Regular" w:hAnsi="OpenSans-Regular"/>
          <w:color w:val="000000"/>
          <w:sz w:val="21"/>
          <w:szCs w:val="21"/>
        </w:rPr>
        <w:t>В) заключение договора.</w:t>
      </w:r>
    </w:p>
    <w:p w:rsidR="001D3BE2" w:rsidRDefault="001D3BE2">
      <w:bookmarkStart w:id="0" w:name="_GoBack"/>
      <w:bookmarkEnd w:id="0"/>
    </w:p>
    <w:sectPr w:rsidR="001D3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Open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8C"/>
    <w:rsid w:val="001D3BE2"/>
    <w:rsid w:val="006C7B8C"/>
    <w:rsid w:val="00B9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E501F-8151-4449-9952-FEF2575F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8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Григорий</cp:lastModifiedBy>
  <cp:revision>2</cp:revision>
  <dcterms:created xsi:type="dcterms:W3CDTF">2020-07-05T04:46:00Z</dcterms:created>
  <dcterms:modified xsi:type="dcterms:W3CDTF">2020-07-05T04:47:00Z</dcterms:modified>
</cp:coreProperties>
</file>